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8F55D" w14:textId="4C0D8E0B" w:rsidR="005616D5" w:rsidRPr="00271472" w:rsidRDefault="009319B8">
      <w:pPr>
        <w:rPr>
          <w:rFonts w:asciiTheme="majorHAnsi" w:hAnsiTheme="majorHAnsi" w:cstheme="majorHAnsi"/>
          <w:b/>
          <w:color w:val="CBA052"/>
          <w:sz w:val="50"/>
          <w:szCs w:val="50"/>
          <w:lang w:val="en-US"/>
        </w:rPr>
      </w:pPr>
      <w:r>
        <w:rPr>
          <w:rFonts w:asciiTheme="majorHAnsi" w:hAnsiTheme="majorHAnsi" w:cstheme="majorHAnsi"/>
          <w:b/>
          <w:color w:val="CBA052"/>
          <w:sz w:val="50"/>
          <w:szCs w:val="50"/>
          <w:lang w:val="en-US"/>
        </w:rPr>
        <w:t xml:space="preserve">Annex </w:t>
      </w:r>
      <w:r w:rsidR="00616929">
        <w:rPr>
          <w:rFonts w:asciiTheme="majorHAnsi" w:hAnsiTheme="majorHAnsi" w:cstheme="majorHAnsi"/>
          <w:b/>
          <w:color w:val="9CDBD9"/>
          <w:sz w:val="50"/>
          <w:szCs w:val="50"/>
          <w:lang w:val="en-US"/>
        </w:rPr>
        <w:t>5</w:t>
      </w:r>
      <w:r w:rsidR="005616D5" w:rsidRPr="00271472">
        <w:rPr>
          <w:rFonts w:asciiTheme="majorHAnsi" w:hAnsiTheme="majorHAnsi" w:cstheme="majorHAnsi"/>
          <w:b/>
          <w:color w:val="9CDBD9"/>
          <w:sz w:val="50"/>
          <w:szCs w:val="50"/>
          <w:lang w:val="en-US"/>
        </w:rPr>
        <w:t xml:space="preserve"> </w:t>
      </w:r>
      <w:r w:rsidR="005616D5" w:rsidRPr="00271472">
        <w:rPr>
          <w:rFonts w:asciiTheme="majorHAnsi" w:hAnsiTheme="majorHAnsi" w:cstheme="majorHAnsi"/>
          <w:b/>
          <w:color w:val="CBA052"/>
          <w:sz w:val="50"/>
          <w:szCs w:val="50"/>
          <w:lang w:val="en-US"/>
        </w:rPr>
        <w:t xml:space="preserve">– </w:t>
      </w:r>
      <w:r w:rsidR="00271472" w:rsidRPr="00271472">
        <w:rPr>
          <w:rFonts w:asciiTheme="majorHAnsi" w:hAnsiTheme="majorHAnsi" w:cstheme="majorHAnsi"/>
          <w:b/>
          <w:color w:val="CBA052"/>
          <w:sz w:val="50"/>
          <w:szCs w:val="50"/>
          <w:lang w:val="en-US"/>
        </w:rPr>
        <w:t>Reliance on the capacities of other entities for financial and economic standing</w:t>
      </w:r>
    </w:p>
    <w:p w14:paraId="59E9C9A6" w14:textId="6111B5DB" w:rsidR="005D01A5" w:rsidRPr="00E85709" w:rsidRDefault="00E85709" w:rsidP="006F1A07">
      <w:pPr>
        <w:spacing w:line="276" w:lineRule="auto"/>
        <w:ind w:left="340" w:hanging="340"/>
        <w:jc w:val="both"/>
        <w:rPr>
          <w:rFonts w:ascii="Arial" w:hAnsi="Arial" w:cs="Arial"/>
          <w:bCs/>
          <w:color w:val="auto"/>
          <w:sz w:val="20"/>
          <w:szCs w:val="20"/>
          <w:lang w:val="en-US"/>
        </w:rPr>
      </w:pPr>
      <w:r>
        <w:rPr>
          <w:rFonts w:ascii="Arial" w:hAnsi="Arial" w:cs="Arial"/>
          <w:bCs/>
          <w:color w:val="auto"/>
          <w:sz w:val="20"/>
          <w:szCs w:val="20"/>
          <w:lang w:val="en-US"/>
        </w:rPr>
        <w:t>T</w:t>
      </w:r>
      <w:r w:rsidRPr="00E85709">
        <w:rPr>
          <w:rFonts w:ascii="Arial" w:hAnsi="Arial" w:cs="Arial"/>
          <w:bCs/>
          <w:color w:val="auto"/>
          <w:sz w:val="20"/>
          <w:szCs w:val="20"/>
          <w:lang w:val="en-US"/>
        </w:rPr>
        <w:t>he parties listed below declare that</w:t>
      </w:r>
      <w:r w:rsidR="005D01A5" w:rsidRPr="00E85709">
        <w:rPr>
          <w:rFonts w:ascii="Arial" w:hAnsi="Arial" w:cs="Arial"/>
          <w:bCs/>
          <w:color w:val="auto"/>
          <w:sz w:val="20"/>
          <w:szCs w:val="20"/>
          <w:lang w:val="en-US"/>
        </w:rPr>
        <w:t>,</w:t>
      </w:r>
    </w:p>
    <w:p w14:paraId="49DBFA93" w14:textId="53DBBB69" w:rsidR="002728B7" w:rsidRPr="009E3C92" w:rsidRDefault="002728B7" w:rsidP="006F1A07">
      <w:pPr>
        <w:pStyle w:val="Lijstalinea"/>
        <w:numPr>
          <w:ilvl w:val="0"/>
          <w:numId w:val="6"/>
        </w:numPr>
        <w:spacing w:line="276" w:lineRule="auto"/>
        <w:ind w:left="714" w:hanging="357"/>
        <w:contextualSpacing w:val="0"/>
        <w:jc w:val="both"/>
        <w:rPr>
          <w:rFonts w:ascii="Arial" w:hAnsi="Arial" w:cs="Arial"/>
          <w:bCs/>
          <w:color w:val="auto"/>
          <w:sz w:val="20"/>
          <w:szCs w:val="20"/>
          <w:lang w:val="en-US"/>
        </w:rPr>
      </w:pPr>
      <w:r w:rsidRPr="009E3C92">
        <w:rPr>
          <w:rFonts w:ascii="Arial" w:hAnsi="Arial" w:cs="Arial"/>
          <w:bCs/>
          <w:color w:val="9CDBD9"/>
          <w:sz w:val="20"/>
          <w:szCs w:val="20"/>
          <w:lang w:val="en-US"/>
        </w:rPr>
        <w:t>[</w:t>
      </w:r>
      <w:r w:rsidR="00067A3F" w:rsidRPr="009E3C92">
        <w:rPr>
          <w:rFonts w:ascii="Arial" w:hAnsi="Arial" w:cs="Arial"/>
          <w:bCs/>
          <w:color w:val="9CDBD9"/>
          <w:sz w:val="20"/>
          <w:szCs w:val="20"/>
          <w:lang w:val="en-US"/>
        </w:rPr>
        <w:t xml:space="preserve">Name of </w:t>
      </w:r>
      <w:r w:rsidR="00565B1C">
        <w:rPr>
          <w:rFonts w:ascii="Arial" w:hAnsi="Arial" w:cs="Arial"/>
          <w:bCs/>
          <w:color w:val="9CDBD9"/>
          <w:sz w:val="20"/>
          <w:szCs w:val="20"/>
          <w:lang w:val="en-US"/>
        </w:rPr>
        <w:t>Tenderer</w:t>
      </w:r>
      <w:r w:rsidRPr="009E3C92">
        <w:rPr>
          <w:rFonts w:ascii="Arial" w:hAnsi="Arial" w:cs="Arial"/>
          <w:bCs/>
          <w:color w:val="9CDBD9"/>
          <w:sz w:val="20"/>
          <w:szCs w:val="20"/>
          <w:lang w:val="en-US"/>
        </w:rPr>
        <w:t>]</w:t>
      </w:r>
      <w:r w:rsidRPr="009E3C92">
        <w:rPr>
          <w:rFonts w:ascii="Arial" w:hAnsi="Arial" w:cs="Arial"/>
          <w:bCs/>
          <w:color w:val="auto"/>
          <w:sz w:val="20"/>
          <w:szCs w:val="20"/>
          <w:lang w:val="en-US"/>
        </w:rPr>
        <w:t xml:space="preserve"> </w:t>
      </w:r>
      <w:r w:rsidR="007C15C1" w:rsidRPr="009E3C92">
        <w:rPr>
          <w:rFonts w:ascii="Arial" w:hAnsi="Arial" w:cs="Arial"/>
          <w:bCs/>
          <w:color w:val="auto"/>
          <w:sz w:val="20"/>
          <w:szCs w:val="20"/>
          <w:lang w:val="en-US"/>
        </w:rPr>
        <w:t xml:space="preserve">relies on the resources of </w:t>
      </w:r>
      <w:r w:rsidR="00C21461" w:rsidRPr="009E3C92">
        <w:rPr>
          <w:rFonts w:ascii="Arial" w:hAnsi="Arial" w:cs="Arial"/>
          <w:bCs/>
          <w:color w:val="9CDBD9"/>
          <w:sz w:val="20"/>
          <w:szCs w:val="20"/>
          <w:lang w:val="en-US"/>
        </w:rPr>
        <w:t>[name of Third Party]</w:t>
      </w:r>
      <w:r w:rsidR="009E3C92">
        <w:rPr>
          <w:rFonts w:ascii="Arial" w:hAnsi="Arial" w:cs="Arial"/>
          <w:bCs/>
          <w:color w:val="9CDBD9"/>
          <w:sz w:val="20"/>
          <w:szCs w:val="20"/>
          <w:lang w:val="en-US"/>
        </w:rPr>
        <w:t xml:space="preserve"> </w:t>
      </w:r>
      <w:r w:rsidR="009E3C92" w:rsidRPr="009E3C92">
        <w:rPr>
          <w:rFonts w:ascii="Arial" w:hAnsi="Arial" w:cs="Arial"/>
          <w:bCs/>
          <w:color w:val="auto"/>
          <w:sz w:val="20"/>
          <w:szCs w:val="20"/>
          <w:lang w:val="en-US"/>
        </w:rPr>
        <w:t xml:space="preserve">with respect to the requirement mentioned in Chapter </w:t>
      </w:r>
      <w:r w:rsidR="00FF6F34">
        <w:rPr>
          <w:rFonts w:ascii="Arial" w:hAnsi="Arial" w:cs="Arial"/>
          <w:bCs/>
          <w:color w:val="auto"/>
          <w:sz w:val="20"/>
          <w:szCs w:val="20"/>
          <w:lang w:val="en-US"/>
        </w:rPr>
        <w:t>3</w:t>
      </w:r>
      <w:r w:rsidR="009E3C92" w:rsidRPr="009E3C92">
        <w:rPr>
          <w:rFonts w:ascii="Arial" w:hAnsi="Arial" w:cs="Arial"/>
          <w:bCs/>
          <w:color w:val="auto"/>
          <w:sz w:val="20"/>
          <w:szCs w:val="20"/>
          <w:lang w:val="en-US"/>
        </w:rPr>
        <w:t xml:space="preserve"> of the Descriptive Document</w:t>
      </w:r>
      <w:r w:rsidRPr="009E3C92">
        <w:rPr>
          <w:rFonts w:ascii="Arial" w:hAnsi="Arial" w:cs="Arial"/>
          <w:bCs/>
          <w:color w:val="9CDBD9"/>
          <w:sz w:val="20"/>
          <w:szCs w:val="20"/>
          <w:lang w:val="en-US"/>
        </w:rPr>
        <w:t>;</w:t>
      </w:r>
    </w:p>
    <w:p w14:paraId="1728B844" w14:textId="05FA2F3F" w:rsidR="002728B7" w:rsidRPr="0069042F" w:rsidRDefault="00C21461" w:rsidP="006F1A07">
      <w:pPr>
        <w:pStyle w:val="Lijstalinea"/>
        <w:numPr>
          <w:ilvl w:val="0"/>
          <w:numId w:val="6"/>
        </w:numPr>
        <w:spacing w:line="276" w:lineRule="auto"/>
        <w:ind w:left="714" w:hanging="357"/>
        <w:contextualSpacing w:val="0"/>
        <w:jc w:val="both"/>
        <w:rPr>
          <w:rFonts w:ascii="Arial" w:hAnsi="Arial" w:cs="Arial"/>
          <w:bCs/>
          <w:color w:val="auto"/>
          <w:sz w:val="20"/>
          <w:szCs w:val="20"/>
          <w:lang w:val="en-US"/>
        </w:rPr>
      </w:pPr>
      <w:r w:rsidRPr="0069042F">
        <w:rPr>
          <w:rFonts w:ascii="Arial" w:hAnsi="Arial" w:cs="Arial"/>
          <w:bCs/>
          <w:color w:val="9CDBD9"/>
          <w:sz w:val="20"/>
          <w:szCs w:val="20"/>
          <w:lang w:val="en-US"/>
        </w:rPr>
        <w:t xml:space="preserve">[Name of Third Party] </w:t>
      </w:r>
      <w:r w:rsidR="008B78BB" w:rsidRPr="0069042F">
        <w:rPr>
          <w:rFonts w:ascii="Arial" w:hAnsi="Arial" w:cs="Arial"/>
          <w:bCs/>
          <w:color w:val="auto"/>
          <w:sz w:val="20"/>
          <w:szCs w:val="20"/>
          <w:lang w:val="en-US"/>
        </w:rPr>
        <w:t>as evidenced by the attached proof, alone or jointly with</w:t>
      </w:r>
      <w:r w:rsidR="002728B7" w:rsidRPr="0069042F">
        <w:rPr>
          <w:rFonts w:ascii="Arial" w:hAnsi="Arial" w:cs="Arial"/>
          <w:bCs/>
          <w:color w:val="auto"/>
          <w:sz w:val="20"/>
          <w:szCs w:val="20"/>
          <w:lang w:val="en-US"/>
        </w:rPr>
        <w:t xml:space="preserve"> </w:t>
      </w:r>
      <w:r w:rsidR="002728B7" w:rsidRPr="0069042F">
        <w:rPr>
          <w:rFonts w:ascii="Arial" w:hAnsi="Arial" w:cs="Arial"/>
          <w:bCs/>
          <w:color w:val="9CDBD9"/>
          <w:sz w:val="20"/>
          <w:szCs w:val="20"/>
          <w:lang w:val="en-US"/>
        </w:rPr>
        <w:t>[</w:t>
      </w:r>
      <w:r w:rsidRPr="0069042F">
        <w:rPr>
          <w:rFonts w:ascii="Arial" w:hAnsi="Arial" w:cs="Arial"/>
          <w:bCs/>
          <w:color w:val="9CDBD9"/>
          <w:sz w:val="20"/>
          <w:szCs w:val="20"/>
          <w:lang w:val="en-US"/>
        </w:rPr>
        <w:t xml:space="preserve">name of </w:t>
      </w:r>
      <w:r w:rsidR="00565B1C">
        <w:rPr>
          <w:rFonts w:ascii="Arial" w:hAnsi="Arial" w:cs="Arial"/>
          <w:bCs/>
          <w:color w:val="9CDBD9"/>
          <w:sz w:val="20"/>
          <w:szCs w:val="20"/>
          <w:lang w:val="en-US"/>
        </w:rPr>
        <w:t>Tenderer</w:t>
      </w:r>
      <w:r w:rsidR="002728B7" w:rsidRPr="0069042F">
        <w:rPr>
          <w:rFonts w:ascii="Arial" w:hAnsi="Arial" w:cs="Arial"/>
          <w:bCs/>
          <w:color w:val="9CDBD9"/>
          <w:sz w:val="20"/>
          <w:szCs w:val="20"/>
          <w:lang w:val="en-US"/>
        </w:rPr>
        <w:t>]</w:t>
      </w:r>
      <w:r w:rsidR="002728B7" w:rsidRPr="0069042F">
        <w:rPr>
          <w:rFonts w:ascii="Arial" w:hAnsi="Arial" w:cs="Arial"/>
          <w:bCs/>
          <w:color w:val="auto"/>
          <w:sz w:val="20"/>
          <w:szCs w:val="20"/>
          <w:lang w:val="en-US"/>
        </w:rPr>
        <w:t xml:space="preserve"> </w:t>
      </w:r>
      <w:r w:rsidR="0069042F" w:rsidRPr="0069042F">
        <w:rPr>
          <w:rFonts w:ascii="Arial" w:hAnsi="Arial" w:cs="Arial"/>
          <w:bCs/>
          <w:color w:val="auto"/>
          <w:sz w:val="20"/>
          <w:szCs w:val="20"/>
          <w:lang w:val="en-US"/>
        </w:rPr>
        <w:t>meets this requirement</w:t>
      </w:r>
      <w:r w:rsidR="002728B7" w:rsidRPr="0069042F">
        <w:rPr>
          <w:rFonts w:ascii="Arial" w:hAnsi="Arial" w:cs="Arial"/>
          <w:bCs/>
          <w:color w:val="auto"/>
          <w:sz w:val="20"/>
          <w:szCs w:val="20"/>
          <w:lang w:val="en-US"/>
        </w:rPr>
        <w:t>;</w:t>
      </w:r>
    </w:p>
    <w:p w14:paraId="1031C5FF" w14:textId="466E2DE9" w:rsidR="002728B7" w:rsidRPr="00562D90" w:rsidRDefault="00067A3F" w:rsidP="006F1A07">
      <w:pPr>
        <w:pStyle w:val="Lijstalinea"/>
        <w:numPr>
          <w:ilvl w:val="0"/>
          <w:numId w:val="6"/>
        </w:numPr>
        <w:spacing w:line="276" w:lineRule="auto"/>
        <w:ind w:left="714" w:hanging="357"/>
        <w:contextualSpacing w:val="0"/>
        <w:jc w:val="both"/>
        <w:rPr>
          <w:rFonts w:ascii="Arial" w:hAnsi="Arial" w:cs="Arial"/>
          <w:bCs/>
          <w:color w:val="auto"/>
          <w:sz w:val="20"/>
          <w:szCs w:val="20"/>
          <w:lang w:val="en-US"/>
        </w:rPr>
      </w:pPr>
      <w:r w:rsidRPr="00562D90">
        <w:rPr>
          <w:rFonts w:ascii="Arial" w:hAnsi="Arial" w:cs="Arial"/>
          <w:bCs/>
          <w:color w:val="9CDBD9"/>
          <w:sz w:val="20"/>
          <w:szCs w:val="20"/>
          <w:lang w:val="en-US"/>
        </w:rPr>
        <w:t xml:space="preserve">[Name of </w:t>
      </w:r>
      <w:r w:rsidR="00565B1C">
        <w:rPr>
          <w:rFonts w:ascii="Arial" w:hAnsi="Arial" w:cs="Arial"/>
          <w:bCs/>
          <w:color w:val="9CDBD9"/>
          <w:sz w:val="20"/>
          <w:szCs w:val="20"/>
          <w:lang w:val="en-US"/>
        </w:rPr>
        <w:t>Tenderer</w:t>
      </w:r>
      <w:r w:rsidRPr="00562D90">
        <w:rPr>
          <w:rFonts w:ascii="Arial" w:hAnsi="Arial" w:cs="Arial"/>
          <w:bCs/>
          <w:color w:val="9CDBD9"/>
          <w:sz w:val="20"/>
          <w:szCs w:val="20"/>
          <w:lang w:val="en-US"/>
        </w:rPr>
        <w:t xml:space="preserve">] </w:t>
      </w:r>
      <w:r w:rsidR="00246D2D" w:rsidRPr="00562D90">
        <w:rPr>
          <w:rFonts w:ascii="Arial" w:hAnsi="Arial" w:cs="Arial"/>
          <w:bCs/>
          <w:color w:val="auto"/>
          <w:sz w:val="20"/>
          <w:szCs w:val="20"/>
          <w:lang w:val="en-US"/>
        </w:rPr>
        <w:t xml:space="preserve">upon any award of the Contract to </w:t>
      </w:r>
      <w:r w:rsidR="002728B7" w:rsidRPr="00562D90">
        <w:rPr>
          <w:rFonts w:ascii="Arial" w:hAnsi="Arial" w:cs="Arial"/>
          <w:bCs/>
          <w:color w:val="9CDBD9"/>
          <w:sz w:val="20"/>
          <w:szCs w:val="20"/>
          <w:lang w:val="en-US"/>
        </w:rPr>
        <w:t>[</w:t>
      </w:r>
      <w:r w:rsidR="00C21461" w:rsidRPr="00562D90">
        <w:rPr>
          <w:rFonts w:ascii="Arial" w:hAnsi="Arial" w:cs="Arial"/>
          <w:bCs/>
          <w:color w:val="9CDBD9"/>
          <w:sz w:val="20"/>
          <w:szCs w:val="20"/>
          <w:lang w:val="en-US"/>
        </w:rPr>
        <w:t xml:space="preserve">name of </w:t>
      </w:r>
      <w:r w:rsidR="00565B1C">
        <w:rPr>
          <w:rFonts w:ascii="Arial" w:hAnsi="Arial" w:cs="Arial"/>
          <w:bCs/>
          <w:color w:val="9CDBD9"/>
          <w:sz w:val="20"/>
          <w:szCs w:val="20"/>
          <w:lang w:val="en-US"/>
        </w:rPr>
        <w:t>Tenderer</w:t>
      </w:r>
      <w:r w:rsidR="002728B7" w:rsidRPr="00562D90">
        <w:rPr>
          <w:rFonts w:ascii="Arial" w:hAnsi="Arial" w:cs="Arial"/>
          <w:bCs/>
          <w:color w:val="9CDBD9"/>
          <w:sz w:val="20"/>
          <w:szCs w:val="20"/>
          <w:lang w:val="en-US"/>
        </w:rPr>
        <w:t>]</w:t>
      </w:r>
      <w:r w:rsidR="002728B7" w:rsidRPr="00562D90">
        <w:rPr>
          <w:rFonts w:ascii="Arial" w:hAnsi="Arial" w:cs="Arial"/>
          <w:bCs/>
          <w:color w:val="auto"/>
          <w:sz w:val="20"/>
          <w:szCs w:val="20"/>
          <w:lang w:val="en-US"/>
        </w:rPr>
        <w:t xml:space="preserve"> </w:t>
      </w:r>
      <w:r w:rsidR="00246D2D" w:rsidRPr="00562D90">
        <w:rPr>
          <w:rFonts w:ascii="Arial" w:hAnsi="Arial" w:cs="Arial"/>
          <w:bCs/>
          <w:color w:val="auto"/>
          <w:sz w:val="20"/>
          <w:szCs w:val="20"/>
          <w:lang w:val="en-US"/>
        </w:rPr>
        <w:t xml:space="preserve">can freely avail itself of the resources of </w:t>
      </w:r>
      <w:r w:rsidR="002728B7" w:rsidRPr="00562D90">
        <w:rPr>
          <w:rFonts w:ascii="Arial" w:hAnsi="Arial" w:cs="Arial"/>
          <w:bCs/>
          <w:color w:val="9CDBD9"/>
          <w:sz w:val="20"/>
          <w:szCs w:val="20"/>
          <w:lang w:val="en-US"/>
        </w:rPr>
        <w:t>[</w:t>
      </w:r>
      <w:r w:rsidR="00562D90">
        <w:rPr>
          <w:rFonts w:ascii="Arial" w:hAnsi="Arial" w:cs="Arial"/>
          <w:bCs/>
          <w:color w:val="9CDBD9"/>
          <w:sz w:val="20"/>
          <w:szCs w:val="20"/>
          <w:lang w:val="en-US"/>
        </w:rPr>
        <w:t>name of Third Party</w:t>
      </w:r>
      <w:r w:rsidR="002728B7" w:rsidRPr="00562D90">
        <w:rPr>
          <w:rFonts w:ascii="Arial" w:hAnsi="Arial" w:cs="Arial"/>
          <w:bCs/>
          <w:color w:val="9CDBD9"/>
          <w:sz w:val="20"/>
          <w:szCs w:val="20"/>
          <w:lang w:val="en-US"/>
        </w:rPr>
        <w:t>]</w:t>
      </w:r>
      <w:r w:rsidR="00562D90">
        <w:rPr>
          <w:rFonts w:ascii="Arial" w:hAnsi="Arial" w:cs="Arial"/>
          <w:bCs/>
          <w:color w:val="9CDBD9"/>
          <w:sz w:val="20"/>
          <w:szCs w:val="20"/>
          <w:lang w:val="en-US"/>
        </w:rPr>
        <w:t xml:space="preserve"> </w:t>
      </w:r>
      <w:r w:rsidR="00562D90" w:rsidRPr="00562D90">
        <w:rPr>
          <w:rFonts w:ascii="Arial" w:hAnsi="Arial" w:cs="Arial"/>
          <w:bCs/>
          <w:color w:val="auto"/>
          <w:sz w:val="20"/>
          <w:szCs w:val="20"/>
          <w:lang w:val="en-US"/>
        </w:rPr>
        <w:t>necessary for the performance of the Contract upon its first request during the entire term of the Contract</w:t>
      </w:r>
      <w:r w:rsidR="002728B7" w:rsidRPr="00562D90">
        <w:rPr>
          <w:rFonts w:ascii="Arial" w:hAnsi="Arial" w:cs="Arial"/>
          <w:bCs/>
          <w:color w:val="auto"/>
          <w:sz w:val="20"/>
          <w:szCs w:val="20"/>
          <w:lang w:val="en-US"/>
        </w:rPr>
        <w:t>;</w:t>
      </w:r>
    </w:p>
    <w:p w14:paraId="2DF2EF47" w14:textId="48BC362F" w:rsidR="002E3367" w:rsidRPr="00941636" w:rsidRDefault="00C21461" w:rsidP="006F1A07">
      <w:pPr>
        <w:pStyle w:val="Lijstalinea"/>
        <w:numPr>
          <w:ilvl w:val="0"/>
          <w:numId w:val="6"/>
        </w:numPr>
        <w:spacing w:line="276" w:lineRule="auto"/>
        <w:ind w:left="714" w:hanging="357"/>
        <w:contextualSpacing w:val="0"/>
        <w:jc w:val="both"/>
        <w:rPr>
          <w:rFonts w:ascii="Arial" w:hAnsi="Arial" w:cs="Arial"/>
          <w:bCs/>
          <w:color w:val="auto"/>
          <w:sz w:val="20"/>
          <w:szCs w:val="20"/>
          <w:lang w:val="en-US"/>
        </w:rPr>
      </w:pPr>
      <w:r w:rsidRPr="00941636">
        <w:rPr>
          <w:rFonts w:ascii="Arial" w:hAnsi="Arial" w:cs="Arial"/>
          <w:bCs/>
          <w:color w:val="9CDBD9"/>
          <w:sz w:val="20"/>
          <w:szCs w:val="20"/>
          <w:lang w:val="en-US"/>
        </w:rPr>
        <w:t xml:space="preserve">[Name of Third Party] </w:t>
      </w:r>
      <w:r w:rsidR="00941636" w:rsidRPr="00941636">
        <w:rPr>
          <w:rFonts w:ascii="Arial" w:hAnsi="Arial" w:cs="Arial"/>
          <w:bCs/>
          <w:color w:val="auto"/>
          <w:sz w:val="20"/>
          <w:szCs w:val="20"/>
          <w:lang w:val="en-US"/>
        </w:rPr>
        <w:t>unconditionally and fully guarantees the fulfillment of the obligations arising from the Contract to the organization in the event of an award of the Contract to</w:t>
      </w:r>
      <w:r w:rsidR="002728B7" w:rsidRPr="00941636">
        <w:rPr>
          <w:rFonts w:ascii="Arial" w:hAnsi="Arial" w:cs="Arial"/>
          <w:bCs/>
          <w:color w:val="auto"/>
          <w:sz w:val="20"/>
          <w:szCs w:val="20"/>
          <w:lang w:val="en-US"/>
        </w:rPr>
        <w:t xml:space="preserve"> </w:t>
      </w:r>
      <w:r w:rsidR="002728B7" w:rsidRPr="00941636">
        <w:rPr>
          <w:rFonts w:ascii="Arial" w:hAnsi="Arial" w:cs="Arial"/>
          <w:bCs/>
          <w:color w:val="9CDBD9"/>
          <w:sz w:val="20"/>
          <w:szCs w:val="20"/>
          <w:lang w:val="en-US"/>
        </w:rPr>
        <w:t>[</w:t>
      </w:r>
      <w:r w:rsidRPr="00941636">
        <w:rPr>
          <w:rFonts w:ascii="Arial" w:hAnsi="Arial" w:cs="Arial"/>
          <w:bCs/>
          <w:color w:val="9CDBD9"/>
          <w:sz w:val="20"/>
          <w:szCs w:val="20"/>
          <w:lang w:val="en-US"/>
        </w:rPr>
        <w:t xml:space="preserve">name of </w:t>
      </w:r>
      <w:r w:rsidR="00565B1C">
        <w:rPr>
          <w:rFonts w:ascii="Arial" w:hAnsi="Arial" w:cs="Arial"/>
          <w:bCs/>
          <w:color w:val="9CDBD9"/>
          <w:sz w:val="20"/>
          <w:szCs w:val="20"/>
          <w:lang w:val="en-US"/>
        </w:rPr>
        <w:t>Tenderer</w:t>
      </w:r>
      <w:r w:rsidR="002728B7" w:rsidRPr="00941636">
        <w:rPr>
          <w:rFonts w:ascii="Arial" w:hAnsi="Arial" w:cs="Arial"/>
          <w:bCs/>
          <w:color w:val="9CDBD9"/>
          <w:sz w:val="20"/>
          <w:szCs w:val="20"/>
          <w:lang w:val="en-US"/>
        </w:rPr>
        <w:t>]</w:t>
      </w:r>
      <w:r w:rsidR="002728B7" w:rsidRPr="00941636">
        <w:rPr>
          <w:rFonts w:ascii="Arial" w:hAnsi="Arial" w:cs="Arial"/>
          <w:bCs/>
          <w:color w:val="auto"/>
          <w:sz w:val="20"/>
          <w:szCs w:val="20"/>
          <w:lang w:val="en-US"/>
        </w:rPr>
        <w:t xml:space="preserve">. </w:t>
      </w:r>
    </w:p>
    <w:p w14:paraId="60859170" w14:textId="006BAB76" w:rsidR="002728B7" w:rsidRPr="007C15C1" w:rsidRDefault="007C15C1" w:rsidP="006F1A07">
      <w:pPr>
        <w:pStyle w:val="Lijstalinea"/>
        <w:numPr>
          <w:ilvl w:val="0"/>
          <w:numId w:val="0"/>
        </w:numPr>
        <w:spacing w:line="276" w:lineRule="auto"/>
        <w:ind w:left="714"/>
        <w:contextualSpacing w:val="0"/>
        <w:jc w:val="both"/>
        <w:rPr>
          <w:rFonts w:ascii="Arial" w:hAnsi="Arial" w:cs="Arial"/>
          <w:bCs/>
          <w:i/>
          <w:iCs/>
          <w:color w:val="CBA052"/>
          <w:sz w:val="20"/>
          <w:szCs w:val="20"/>
          <w:lang w:val="en-US"/>
        </w:rPr>
      </w:pPr>
      <w:r w:rsidRPr="007C15C1">
        <w:rPr>
          <w:rFonts w:ascii="Arial" w:hAnsi="Arial" w:cs="Arial"/>
          <w:bCs/>
          <w:i/>
          <w:iCs/>
          <w:color w:val="CBA052"/>
          <w:sz w:val="20"/>
          <w:szCs w:val="20"/>
          <w:lang w:val="en-US"/>
        </w:rPr>
        <w:t>In the event that reliance is placed on the data of the holding or parent company, and a so-called 2:403 declaration is available, it must be attached</w:t>
      </w:r>
      <w:r w:rsidR="002728B7" w:rsidRPr="007C15C1">
        <w:rPr>
          <w:rFonts w:ascii="Arial" w:hAnsi="Arial" w:cs="Arial"/>
          <w:bCs/>
          <w:i/>
          <w:iCs/>
          <w:color w:val="CBA052"/>
          <w:sz w:val="20"/>
          <w:szCs w:val="20"/>
          <w:lang w:val="en-US"/>
        </w:rPr>
        <w:t>.</w:t>
      </w:r>
    </w:p>
    <w:p w14:paraId="4136E6D3" w14:textId="4A0FC937" w:rsidR="002E3367" w:rsidRPr="00643441" w:rsidRDefault="00643441" w:rsidP="006F1A07">
      <w:pPr>
        <w:spacing w:line="276" w:lineRule="auto"/>
        <w:jc w:val="both"/>
        <w:rPr>
          <w:rFonts w:ascii="Arial" w:hAnsi="Arial" w:cs="Arial"/>
          <w:bCs/>
          <w:color w:val="auto"/>
          <w:sz w:val="20"/>
          <w:szCs w:val="20"/>
          <w:lang w:val="en-US"/>
        </w:rPr>
      </w:pPr>
      <w:r w:rsidRPr="00643441">
        <w:rPr>
          <w:rFonts w:ascii="Arial" w:hAnsi="Arial" w:cs="Arial"/>
          <w:bCs/>
          <w:color w:val="auto"/>
          <w:sz w:val="20"/>
          <w:szCs w:val="20"/>
          <w:lang w:val="en-US"/>
        </w:rPr>
        <w:t>The undersigned declare that they have signed this statement truthfully and that they are legally authorized to do so</w:t>
      </w:r>
      <w:r w:rsidR="002E3367" w:rsidRPr="00643441">
        <w:rPr>
          <w:rFonts w:ascii="Arial" w:hAnsi="Arial" w:cs="Arial"/>
          <w:bCs/>
          <w:color w:val="auto"/>
          <w:sz w:val="20"/>
          <w:szCs w:val="20"/>
          <w:lang w:val="en-US"/>
        </w:rPr>
        <w:t>.</w:t>
      </w:r>
    </w:p>
    <w:p w14:paraId="488B0B25" w14:textId="5ADDB289" w:rsidR="00E15542" w:rsidRPr="00440231" w:rsidRDefault="00440231">
      <w:pPr>
        <w:spacing w:after="0" w:line="240" w:lineRule="auto"/>
        <w:rPr>
          <w:rFonts w:ascii="Arial" w:hAnsi="Arial" w:cs="Arial"/>
          <w:bCs/>
          <w:color w:val="auto"/>
          <w:sz w:val="20"/>
          <w:szCs w:val="20"/>
          <w:lang w:val="en-US"/>
        </w:rPr>
      </w:pPr>
      <w:r w:rsidRPr="00440231">
        <w:rPr>
          <w:rFonts w:ascii="Arial" w:hAnsi="Arial" w:cs="Arial"/>
          <w:bCs/>
          <w:color w:val="auto"/>
          <w:sz w:val="20"/>
          <w:szCs w:val="20"/>
          <w:lang w:val="en-US"/>
        </w:rPr>
        <w:t>The undersigned agree that the organization may request additional documentation in accordance with Article 2.102 of the Procurement Act.</w:t>
      </w:r>
      <w:r>
        <w:rPr>
          <w:rFonts w:ascii="Arial" w:hAnsi="Arial" w:cs="Arial"/>
          <w:bCs/>
          <w:color w:val="auto"/>
          <w:sz w:val="20"/>
          <w:szCs w:val="20"/>
          <w:lang w:val="en-US"/>
        </w:rPr>
        <w:t xml:space="preserve"> </w:t>
      </w:r>
      <w:r w:rsidR="00E15542" w:rsidRPr="00440231">
        <w:rPr>
          <w:rFonts w:ascii="Arial" w:hAnsi="Arial" w:cs="Arial"/>
          <w:bCs/>
          <w:color w:val="auto"/>
          <w:sz w:val="20"/>
          <w:szCs w:val="20"/>
          <w:lang w:val="en-US"/>
        </w:rPr>
        <w:br w:type="page"/>
      </w:r>
    </w:p>
    <w:p w14:paraId="19375573" w14:textId="77777777" w:rsidR="00E15542" w:rsidRPr="00440231" w:rsidRDefault="00E15542" w:rsidP="00E15542">
      <w:pPr>
        <w:spacing w:line="276" w:lineRule="auto"/>
        <w:jc w:val="both"/>
        <w:rPr>
          <w:rFonts w:ascii="Arial" w:hAnsi="Arial" w:cs="Arial"/>
          <w:bCs/>
          <w:color w:val="auto"/>
          <w:sz w:val="20"/>
          <w:szCs w:val="20"/>
          <w:lang w:val="en-US"/>
        </w:rPr>
      </w:pPr>
    </w:p>
    <w:tbl>
      <w:tblPr>
        <w:tblStyle w:val="Tabelraster"/>
        <w:tblW w:w="0" w:type="auto"/>
        <w:shd w:val="clear" w:color="auto" w:fill="9CDBD9"/>
        <w:tblLook w:val="04A0" w:firstRow="1" w:lastRow="0" w:firstColumn="1" w:lastColumn="0" w:noHBand="0" w:noVBand="1"/>
      </w:tblPr>
      <w:tblGrid>
        <w:gridCol w:w="7920"/>
      </w:tblGrid>
      <w:tr w:rsidR="00E15542" w:rsidRPr="00AC6950" w14:paraId="4C82725D" w14:textId="77777777" w:rsidTr="00E15542">
        <w:tc>
          <w:tcPr>
            <w:tcW w:w="79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CDBD9"/>
          </w:tcPr>
          <w:p w14:paraId="7AD5C96E" w14:textId="4786FF38" w:rsidR="00E15542" w:rsidRPr="00440231" w:rsidRDefault="00440231" w:rsidP="00E15542">
            <w:pPr>
              <w:pStyle w:val="Lijstalinea"/>
              <w:numPr>
                <w:ilvl w:val="0"/>
                <w:numId w:val="9"/>
              </w:numPr>
              <w:spacing w:before="240" w:line="276" w:lineRule="auto"/>
              <w:jc w:val="both"/>
              <w:rPr>
                <w:rFonts w:ascii="Arial" w:hAnsi="Arial" w:cs="Arial"/>
                <w:bCs/>
                <w:color w:val="auto"/>
                <w:sz w:val="18"/>
                <w:lang w:val="en-US"/>
              </w:rPr>
            </w:pPr>
            <w:r w:rsidRPr="00440231">
              <w:rPr>
                <w:rFonts w:ascii="Arial" w:hAnsi="Arial" w:cs="Arial"/>
                <w:bCs/>
                <w:color w:val="auto"/>
                <w:sz w:val="18"/>
                <w:lang w:val="en-US"/>
              </w:rPr>
              <w:t xml:space="preserve">If the </w:t>
            </w:r>
            <w:r w:rsidR="00565B1C">
              <w:rPr>
                <w:rFonts w:ascii="Arial" w:hAnsi="Arial" w:cs="Arial"/>
                <w:bCs/>
                <w:color w:val="auto"/>
                <w:sz w:val="18"/>
                <w:lang w:val="en-US"/>
              </w:rPr>
              <w:t>Tenderer</w:t>
            </w:r>
            <w:r w:rsidRPr="00440231">
              <w:rPr>
                <w:rFonts w:ascii="Arial" w:hAnsi="Arial" w:cs="Arial"/>
                <w:bCs/>
                <w:color w:val="auto"/>
                <w:sz w:val="18"/>
                <w:lang w:val="en-US"/>
              </w:rPr>
              <w:t xml:space="preserve"> relies on a Third Party (in order to meet the Suitability Requirements), then the </w:t>
            </w:r>
            <w:r w:rsidR="00565B1C">
              <w:rPr>
                <w:rFonts w:ascii="Arial" w:hAnsi="Arial" w:cs="Arial"/>
                <w:bCs/>
                <w:color w:val="auto"/>
                <w:sz w:val="18"/>
                <w:lang w:val="en-US"/>
              </w:rPr>
              <w:t>Tenderer</w:t>
            </w:r>
            <w:r w:rsidRPr="00440231">
              <w:rPr>
                <w:rFonts w:ascii="Arial" w:hAnsi="Arial" w:cs="Arial"/>
                <w:bCs/>
                <w:color w:val="auto"/>
                <w:sz w:val="18"/>
                <w:lang w:val="en-US"/>
              </w:rPr>
              <w:t xml:space="preserve"> must indicate this in Part II C of the European Single Procurement Document</w:t>
            </w:r>
            <w:r w:rsidR="006C631C">
              <w:rPr>
                <w:rFonts w:ascii="Arial" w:hAnsi="Arial" w:cs="Arial"/>
                <w:bCs/>
                <w:color w:val="auto"/>
                <w:sz w:val="18"/>
                <w:lang w:val="en-US"/>
              </w:rPr>
              <w:t xml:space="preserve"> (ESPD)</w:t>
            </w:r>
            <w:r w:rsidRPr="00440231">
              <w:rPr>
                <w:rFonts w:ascii="Arial" w:hAnsi="Arial" w:cs="Arial"/>
                <w:bCs/>
                <w:color w:val="auto"/>
                <w:sz w:val="18"/>
                <w:lang w:val="en-US"/>
              </w:rPr>
              <w:t>.</w:t>
            </w:r>
          </w:p>
          <w:p w14:paraId="5918CEBE" w14:textId="77777777" w:rsidR="00616929" w:rsidRDefault="00616929" w:rsidP="00616929">
            <w:pPr>
              <w:pStyle w:val="Lijstalinea"/>
              <w:numPr>
                <w:ilvl w:val="0"/>
                <w:numId w:val="9"/>
              </w:numPr>
              <w:spacing w:line="276" w:lineRule="auto"/>
              <w:jc w:val="both"/>
              <w:rPr>
                <w:rFonts w:ascii="Arial" w:hAnsi="Arial" w:cs="Arial"/>
                <w:bCs/>
                <w:color w:val="auto"/>
                <w:sz w:val="18"/>
                <w:lang w:val="en-US"/>
              </w:rPr>
            </w:pPr>
            <w:r w:rsidRPr="00616929">
              <w:rPr>
                <w:rFonts w:ascii="Arial" w:hAnsi="Arial" w:cs="Arial"/>
                <w:bCs/>
                <w:color w:val="auto"/>
                <w:sz w:val="18"/>
                <w:lang w:val="en-US"/>
              </w:rPr>
              <w:t>Each relevant Third Party must also complete a European Single Procurement Document (ESPD) (Part II A &amp; B and Part III) and sign it legally.</w:t>
            </w:r>
          </w:p>
          <w:p w14:paraId="14EC68F0" w14:textId="27C02ABD" w:rsidR="00B25260" w:rsidRPr="00616929" w:rsidRDefault="00AC6950" w:rsidP="00616929">
            <w:pPr>
              <w:spacing w:line="276" w:lineRule="auto"/>
              <w:ind w:left="360"/>
              <w:jc w:val="both"/>
              <w:rPr>
                <w:rFonts w:ascii="Arial" w:hAnsi="Arial" w:cs="Arial"/>
                <w:bCs/>
                <w:color w:val="auto"/>
                <w:sz w:val="18"/>
                <w:lang w:val="en-US"/>
              </w:rPr>
            </w:pPr>
            <w:r w:rsidRPr="00616929">
              <w:rPr>
                <w:rFonts w:ascii="Arial" w:hAnsi="Arial" w:cs="Arial"/>
                <w:bCs/>
                <w:color w:val="auto"/>
                <w:sz w:val="18"/>
                <w:lang w:val="en-US"/>
              </w:rPr>
              <w:t>Please note! The above declaration is only legally valid if the European Single Procurement Document (both one for the Tenderer and one for the relevant Third Party) is fully and correctly completed, legally signed by the Tenderer and Third Party, and attached at the time of submitting the Tender. Failure to comply with this requirement will generally result in exclusion from participation in the Tender.</w:t>
            </w:r>
          </w:p>
        </w:tc>
      </w:tr>
    </w:tbl>
    <w:p w14:paraId="436A35F2" w14:textId="77777777" w:rsidR="00E15542" w:rsidRPr="00AC6950" w:rsidRDefault="00E15542" w:rsidP="00E15542">
      <w:pPr>
        <w:spacing w:line="276" w:lineRule="auto"/>
        <w:jc w:val="both"/>
        <w:rPr>
          <w:rFonts w:ascii="Arial" w:hAnsi="Arial" w:cs="Arial"/>
          <w:bCs/>
          <w:color w:val="auto"/>
          <w:sz w:val="20"/>
          <w:szCs w:val="20"/>
          <w:lang w:val="en-US"/>
        </w:rPr>
      </w:pPr>
    </w:p>
    <w:sectPr w:rsidR="00E15542" w:rsidRPr="00AC6950" w:rsidSect="000A40DA">
      <w:headerReference w:type="default" r:id="rId11"/>
      <w:footerReference w:type="default" r:id="rId12"/>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6A424" w14:textId="77777777" w:rsidR="008049C3" w:rsidRDefault="008049C3" w:rsidP="003D4B84">
      <w:r>
        <w:separator/>
      </w:r>
    </w:p>
  </w:endnote>
  <w:endnote w:type="continuationSeparator" w:id="0">
    <w:p w14:paraId="786C371B" w14:textId="77777777" w:rsidR="008049C3" w:rsidRDefault="008049C3" w:rsidP="003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AGaramond">
    <w:altName w:val="Cambria"/>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A0538" w14:textId="77777777" w:rsidR="00614234" w:rsidRDefault="00614234" w:rsidP="00614234">
    <w:pPr>
      <w:keepLines/>
      <w:tabs>
        <w:tab w:val="center" w:pos="4536"/>
        <w:tab w:val="right" w:pos="9072"/>
      </w:tabs>
      <w:spacing w:line="240" w:lineRule="auto"/>
      <w:rPr>
        <w:rFonts w:ascii="Arial" w:eastAsia="Arial" w:hAnsi="Arial" w:cs="Arial"/>
        <w:color w:val="000000"/>
        <w:sz w:val="14"/>
        <w:szCs w:val="14"/>
      </w:rPr>
    </w:pPr>
  </w:p>
  <w:p w14:paraId="34D7024C" w14:textId="28F19DEE" w:rsidR="00614234" w:rsidRPr="00616929" w:rsidRDefault="00616929" w:rsidP="002E3367">
    <w:pPr>
      <w:keepLines/>
      <w:tabs>
        <w:tab w:val="center" w:pos="4536"/>
        <w:tab w:val="right" w:pos="9072"/>
      </w:tabs>
      <w:spacing w:before="200" w:line="240" w:lineRule="auto"/>
      <w:jc w:val="center"/>
      <w:rPr>
        <w:rFonts w:ascii="Arial" w:hAnsi="Arial" w:cs="Arial"/>
        <w:color w:val="auto"/>
        <w:sz w:val="16"/>
        <w:szCs w:val="16"/>
        <w:shd w:val="clear" w:color="auto" w:fill="969BA0"/>
        <w:lang w:val="en-US"/>
      </w:rPr>
    </w:pPr>
    <w:r w:rsidRPr="00616929">
      <w:rPr>
        <w:rFonts w:ascii="Arial" w:hAnsi="Arial" w:cs="Arial"/>
        <w:color w:val="auto"/>
        <w:sz w:val="16"/>
        <w:szCs w:val="16"/>
        <w:lang w:val="en-US"/>
      </w:rPr>
      <w:t>Annex 5 – Reliance on the capacities of other entities for financial and economic standing</w:t>
    </w:r>
    <w:r w:rsidR="00614234" w:rsidRPr="00616929">
      <w:rPr>
        <w:rFonts w:ascii="Arial" w:hAnsi="Arial" w:cs="Arial"/>
        <w:color w:val="auto"/>
        <w:sz w:val="16"/>
        <w:szCs w:val="16"/>
        <w:lang w:val="en-US"/>
      </w:rPr>
      <w:tab/>
    </w:r>
    <w:r w:rsidR="00614234" w:rsidRPr="00614234">
      <w:rPr>
        <w:rFonts w:ascii="Arial" w:hAnsi="Arial" w:cs="Arial"/>
        <w:color w:val="auto"/>
        <w:sz w:val="16"/>
        <w:szCs w:val="16"/>
      </w:rPr>
      <w:fldChar w:fldCharType="begin"/>
    </w:r>
    <w:r w:rsidR="00614234" w:rsidRPr="00616929">
      <w:rPr>
        <w:rFonts w:ascii="Arial" w:hAnsi="Arial" w:cs="Arial"/>
        <w:color w:val="auto"/>
        <w:sz w:val="16"/>
        <w:szCs w:val="16"/>
        <w:lang w:val="en-US"/>
      </w:rPr>
      <w:instrText>PAGE</w:instrText>
    </w:r>
    <w:r w:rsidR="00614234" w:rsidRPr="00614234">
      <w:rPr>
        <w:rFonts w:ascii="Arial" w:hAnsi="Arial" w:cs="Arial"/>
        <w:color w:val="auto"/>
        <w:sz w:val="16"/>
        <w:szCs w:val="16"/>
      </w:rPr>
      <w:fldChar w:fldCharType="separate"/>
    </w:r>
    <w:r w:rsidR="00614234" w:rsidRPr="00616929">
      <w:rPr>
        <w:rFonts w:ascii="Arial" w:hAnsi="Arial" w:cs="Arial"/>
        <w:color w:val="auto"/>
        <w:sz w:val="16"/>
        <w:szCs w:val="16"/>
        <w:lang w:val="en-US"/>
      </w:rPr>
      <w:t>2</w:t>
    </w:r>
    <w:r w:rsidR="00614234" w:rsidRPr="00614234">
      <w:rPr>
        <w:rFonts w:ascii="Arial" w:hAnsi="Arial" w:cs="Arial"/>
        <w:color w:val="auto"/>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88F6C" w14:textId="77777777" w:rsidR="008049C3" w:rsidRDefault="008049C3" w:rsidP="003D4B84">
      <w:r>
        <w:separator/>
      </w:r>
    </w:p>
  </w:footnote>
  <w:footnote w:type="continuationSeparator" w:id="0">
    <w:p w14:paraId="7A464228" w14:textId="77777777" w:rsidR="008049C3" w:rsidRDefault="008049C3" w:rsidP="003D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A9CBF" w14:textId="77777777" w:rsidR="00CB6525" w:rsidRDefault="000A40DA">
    <w:pPr>
      <w:pStyle w:val="Koptekst"/>
    </w:pPr>
    <w:r>
      <w:rPr>
        <w:noProof/>
      </w:rPr>
      <mc:AlternateContent>
        <mc:Choice Requires="wps">
          <w:drawing>
            <wp:anchor distT="0" distB="0" distL="114300" distR="114300" simplePos="0" relativeHeight="251661312" behindDoc="1" locked="1" layoutInCell="1" allowOverlap="1" wp14:anchorId="62B45CA4" wp14:editId="3C52E99A">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67D244E3" id="Vrije vorm: vorm 6" o:spid="_x0000_s102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path="m,l504825,1984209,,3968419,,xe" fillcolor="#9cdbd9 [3206]" stroked="f" strokeweight=".85pt">
              <v:path arrowok="t" o:connecttype="custom" o:connectlocs="0,0;316800,1220400;0,2440800;0,0" o:connectangles="0,0,0,0"/>
              <w10:wrap anchorx="page" anchory="page"/>
              <w10:anchorlock/>
            </v:shape>
          </w:pict>
        </mc:Fallback>
      </mc:AlternateContent>
    </w:r>
    <w:r w:rsidR="00CB6525" w:rsidRPr="00CB6525">
      <w:rPr>
        <w:noProof/>
      </w:rPr>
      <w:drawing>
        <wp:inline distT="0" distB="0" distL="0" distR="0" wp14:anchorId="53D8939C" wp14:editId="36A39945">
          <wp:extent cx="2353342" cy="67786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F1B49"/>
    <w:multiLevelType w:val="multilevel"/>
    <w:tmpl w:val="F41A1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CA5DDD"/>
    <w:multiLevelType w:val="multilevel"/>
    <w:tmpl w:val="E5129530"/>
    <w:styleLink w:val="LijstnummeringKB"/>
    <w:lvl w:ilvl="0">
      <w:start w:val="1"/>
      <w:numFmt w:val="decimal"/>
      <w:pStyle w:val="Lijstnummeri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2" w15:restartNumberingAfterBreak="0">
    <w:nsid w:val="11870A2A"/>
    <w:multiLevelType w:val="multilevel"/>
    <w:tmpl w:val="19EA6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B45516"/>
    <w:multiLevelType w:val="hybridMultilevel"/>
    <w:tmpl w:val="E272BBC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B602CF5"/>
    <w:multiLevelType w:val="hybridMultilevel"/>
    <w:tmpl w:val="EB884B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41A0CCD"/>
    <w:multiLevelType w:val="multilevel"/>
    <w:tmpl w:val="9BDE0D4C"/>
    <w:styleLink w:val="LijstalineaKB"/>
    <w:lvl w:ilvl="0">
      <w:start w:val="1"/>
      <w:numFmt w:val="bullet"/>
      <w:pStyle w:val="Lijstalinea"/>
      <w:lvlText w:val=""/>
      <w:lvlJc w:val="left"/>
      <w:pPr>
        <w:ind w:left="340" w:hanging="340"/>
      </w:pPr>
      <w:rPr>
        <w:rFonts w:ascii="Symbol" w:hAnsi="Symbol" w:hint="default"/>
        <w:color w:val="000000" w:themeColor="text1"/>
      </w:rPr>
    </w:lvl>
    <w:lvl w:ilvl="1">
      <w:start w:val="1"/>
      <w:numFmt w:val="bullet"/>
      <w:lvlText w:val="–"/>
      <w:lvlJc w:val="left"/>
      <w:pPr>
        <w:ind w:left="680" w:hanging="340"/>
      </w:pPr>
      <w:rPr>
        <w:rFonts w:ascii="DINRoundPro" w:hAnsi="DINRoundPro" w:hint="default"/>
        <w:color w:val="000000" w:themeColor="text1"/>
      </w:rPr>
    </w:lvl>
    <w:lvl w:ilvl="2">
      <w:start w:val="1"/>
      <w:numFmt w:val="bullet"/>
      <w:lvlText w:val="◦"/>
      <w:lvlJc w:val="left"/>
      <w:pPr>
        <w:ind w:left="1020" w:hanging="340"/>
      </w:pPr>
      <w:rPr>
        <w:rFonts w:ascii="Calibri" w:hAnsi="Calibri" w:hint="default"/>
        <w:color w:val="000000" w:themeColor="text1"/>
      </w:rPr>
    </w:lvl>
    <w:lvl w:ilvl="3">
      <w:start w:val="1"/>
      <w:numFmt w:val="bullet"/>
      <w:lvlText w:val="–"/>
      <w:lvlJc w:val="left"/>
      <w:pPr>
        <w:ind w:left="1360" w:hanging="340"/>
      </w:pPr>
      <w:rPr>
        <w:rFonts w:ascii="DINRoundPro" w:hAnsi="DINRoundPro" w:hint="default"/>
        <w:color w:val="000000" w:themeColor="text1"/>
      </w:rPr>
    </w:lvl>
    <w:lvl w:ilvl="4">
      <w:start w:val="1"/>
      <w:numFmt w:val="bullet"/>
      <w:lvlText w:val="–"/>
      <w:lvlJc w:val="left"/>
      <w:pPr>
        <w:ind w:left="1700" w:hanging="340"/>
      </w:pPr>
      <w:rPr>
        <w:rFonts w:ascii="DINRoundPro" w:hAnsi="DINRoundPro" w:hint="default"/>
        <w:color w:val="000000" w:themeColor="text1"/>
      </w:rPr>
    </w:lvl>
    <w:lvl w:ilvl="5">
      <w:start w:val="1"/>
      <w:numFmt w:val="bullet"/>
      <w:lvlText w:val="–"/>
      <w:lvlJc w:val="left"/>
      <w:pPr>
        <w:ind w:left="2040" w:hanging="340"/>
      </w:pPr>
      <w:rPr>
        <w:rFonts w:ascii="DINRoundPro" w:hAnsi="DINRoundPro" w:hint="default"/>
        <w:color w:val="000000" w:themeColor="text1"/>
      </w:rPr>
    </w:lvl>
    <w:lvl w:ilvl="6">
      <w:start w:val="1"/>
      <w:numFmt w:val="bullet"/>
      <w:lvlText w:val="–"/>
      <w:lvlJc w:val="left"/>
      <w:pPr>
        <w:ind w:left="2380" w:hanging="340"/>
      </w:pPr>
      <w:rPr>
        <w:rFonts w:ascii="DINRoundPro" w:hAnsi="DINRoundPro" w:hint="default"/>
        <w:color w:val="000000" w:themeColor="text1"/>
      </w:rPr>
    </w:lvl>
    <w:lvl w:ilvl="7">
      <w:start w:val="1"/>
      <w:numFmt w:val="bullet"/>
      <w:lvlText w:val="–"/>
      <w:lvlJc w:val="left"/>
      <w:pPr>
        <w:ind w:left="2720" w:hanging="340"/>
      </w:pPr>
      <w:rPr>
        <w:rFonts w:ascii="DINRoundPro" w:hAnsi="DINRoundPro" w:hint="default"/>
        <w:color w:val="000000" w:themeColor="text1"/>
      </w:rPr>
    </w:lvl>
    <w:lvl w:ilvl="8">
      <w:start w:val="1"/>
      <w:numFmt w:val="bullet"/>
      <w:lvlText w:val="–"/>
      <w:lvlJc w:val="left"/>
      <w:pPr>
        <w:ind w:left="3060" w:hanging="340"/>
      </w:pPr>
      <w:rPr>
        <w:rFonts w:ascii="DINRoundPro" w:hAnsi="DINRoundPro" w:hint="default"/>
        <w:color w:val="000000" w:themeColor="text1"/>
      </w:rPr>
    </w:lvl>
  </w:abstractNum>
  <w:abstractNum w:abstractNumId="6" w15:restartNumberingAfterBreak="0">
    <w:nsid w:val="494362D8"/>
    <w:multiLevelType w:val="multilevel"/>
    <w:tmpl w:val="9BDE0D4C"/>
    <w:numStyleLink w:val="LijstalineaKB"/>
  </w:abstractNum>
  <w:abstractNum w:abstractNumId="7" w15:restartNumberingAfterBreak="0">
    <w:nsid w:val="497A0F5A"/>
    <w:multiLevelType w:val="hybridMultilevel"/>
    <w:tmpl w:val="37482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B2B23CD"/>
    <w:multiLevelType w:val="multilevel"/>
    <w:tmpl w:val="9BDE0D4C"/>
    <w:numStyleLink w:val="LijstalineaKB"/>
  </w:abstractNum>
  <w:num w:numId="1" w16cid:durableId="728768381">
    <w:abstractNumId w:val="5"/>
  </w:num>
  <w:num w:numId="2" w16cid:durableId="1879928924">
    <w:abstractNumId w:val="1"/>
  </w:num>
  <w:num w:numId="3" w16cid:durableId="1737821824">
    <w:abstractNumId w:val="8"/>
  </w:num>
  <w:num w:numId="4" w16cid:durableId="456802593">
    <w:abstractNumId w:val="6"/>
  </w:num>
  <w:num w:numId="5" w16cid:durableId="40133261">
    <w:abstractNumId w:val="4"/>
  </w:num>
  <w:num w:numId="6" w16cid:durableId="1030643152">
    <w:abstractNumId w:val="7"/>
  </w:num>
  <w:num w:numId="7" w16cid:durableId="904993761">
    <w:abstractNumId w:val="2"/>
  </w:num>
  <w:num w:numId="8" w16cid:durableId="720592430">
    <w:abstractNumId w:val="6"/>
  </w:num>
  <w:num w:numId="9" w16cid:durableId="418524853">
    <w:abstractNumId w:val="3"/>
  </w:num>
  <w:num w:numId="10" w16cid:durableId="1334453768">
    <w:abstractNumId w:val="0"/>
  </w:num>
  <w:num w:numId="11" w16cid:durableId="2102989761">
    <w:abstractNumId w:val="6"/>
  </w:num>
  <w:num w:numId="12" w16cid:durableId="1592426108">
    <w:abstractNumId w:val="6"/>
  </w:num>
  <w:num w:numId="13" w16cid:durableId="17662648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139"/>
    <w:rsid w:val="000013DA"/>
    <w:rsid w:val="00005100"/>
    <w:rsid w:val="00014B1D"/>
    <w:rsid w:val="000319E7"/>
    <w:rsid w:val="00067A3F"/>
    <w:rsid w:val="000710AD"/>
    <w:rsid w:val="000A40DA"/>
    <w:rsid w:val="000F4C40"/>
    <w:rsid w:val="00115DE9"/>
    <w:rsid w:val="001426AB"/>
    <w:rsid w:val="00172179"/>
    <w:rsid w:val="00181CFC"/>
    <w:rsid w:val="001A164E"/>
    <w:rsid w:val="001E5618"/>
    <w:rsid w:val="00223BBC"/>
    <w:rsid w:val="00224BEF"/>
    <w:rsid w:val="00246D2D"/>
    <w:rsid w:val="00246EA7"/>
    <w:rsid w:val="002521EA"/>
    <w:rsid w:val="00256341"/>
    <w:rsid w:val="00271472"/>
    <w:rsid w:val="002728B7"/>
    <w:rsid w:val="002A5896"/>
    <w:rsid w:val="002E085D"/>
    <w:rsid w:val="002E3367"/>
    <w:rsid w:val="002F5F27"/>
    <w:rsid w:val="002F654A"/>
    <w:rsid w:val="003266A5"/>
    <w:rsid w:val="00333679"/>
    <w:rsid w:val="00346CA0"/>
    <w:rsid w:val="00370F17"/>
    <w:rsid w:val="003D4B84"/>
    <w:rsid w:val="003E1083"/>
    <w:rsid w:val="004039CE"/>
    <w:rsid w:val="00412232"/>
    <w:rsid w:val="00416DA4"/>
    <w:rsid w:val="0042004F"/>
    <w:rsid w:val="00422A14"/>
    <w:rsid w:val="00440231"/>
    <w:rsid w:val="00464656"/>
    <w:rsid w:val="004753DE"/>
    <w:rsid w:val="004C036F"/>
    <w:rsid w:val="004F10C6"/>
    <w:rsid w:val="005041F0"/>
    <w:rsid w:val="005616D5"/>
    <w:rsid w:val="00562D90"/>
    <w:rsid w:val="00565B1C"/>
    <w:rsid w:val="00593A38"/>
    <w:rsid w:val="005D01A5"/>
    <w:rsid w:val="005D2E9F"/>
    <w:rsid w:val="0060132E"/>
    <w:rsid w:val="00614234"/>
    <w:rsid w:val="00616929"/>
    <w:rsid w:val="0062022F"/>
    <w:rsid w:val="00643441"/>
    <w:rsid w:val="00675170"/>
    <w:rsid w:val="00676E9C"/>
    <w:rsid w:val="0069042F"/>
    <w:rsid w:val="006A5F4A"/>
    <w:rsid w:val="006C631C"/>
    <w:rsid w:val="006E77B2"/>
    <w:rsid w:val="006F1A07"/>
    <w:rsid w:val="0070647F"/>
    <w:rsid w:val="00722139"/>
    <w:rsid w:val="0073511A"/>
    <w:rsid w:val="0076545E"/>
    <w:rsid w:val="007707FB"/>
    <w:rsid w:val="007833FB"/>
    <w:rsid w:val="00790917"/>
    <w:rsid w:val="007A7BBB"/>
    <w:rsid w:val="007C15C1"/>
    <w:rsid w:val="007D4D00"/>
    <w:rsid w:val="007E53FB"/>
    <w:rsid w:val="008047C9"/>
    <w:rsid w:val="008049C3"/>
    <w:rsid w:val="00847ADE"/>
    <w:rsid w:val="00864373"/>
    <w:rsid w:val="00873A55"/>
    <w:rsid w:val="008A621C"/>
    <w:rsid w:val="008B78BB"/>
    <w:rsid w:val="008C652F"/>
    <w:rsid w:val="008F11E8"/>
    <w:rsid w:val="009319B8"/>
    <w:rsid w:val="009331A8"/>
    <w:rsid w:val="00941636"/>
    <w:rsid w:val="0099098E"/>
    <w:rsid w:val="009D00CD"/>
    <w:rsid w:val="009E3C92"/>
    <w:rsid w:val="00A1570F"/>
    <w:rsid w:val="00AA11EB"/>
    <w:rsid w:val="00AB24F8"/>
    <w:rsid w:val="00AC6950"/>
    <w:rsid w:val="00AE461A"/>
    <w:rsid w:val="00AF1AD2"/>
    <w:rsid w:val="00AF3123"/>
    <w:rsid w:val="00B02E5D"/>
    <w:rsid w:val="00B221B4"/>
    <w:rsid w:val="00B25260"/>
    <w:rsid w:val="00BA76DE"/>
    <w:rsid w:val="00BC00AA"/>
    <w:rsid w:val="00BC1DBB"/>
    <w:rsid w:val="00C21461"/>
    <w:rsid w:val="00C43831"/>
    <w:rsid w:val="00CB6525"/>
    <w:rsid w:val="00CD6158"/>
    <w:rsid w:val="00D25596"/>
    <w:rsid w:val="00D2733B"/>
    <w:rsid w:val="00D50942"/>
    <w:rsid w:val="00D76B4A"/>
    <w:rsid w:val="00D84976"/>
    <w:rsid w:val="00DC3204"/>
    <w:rsid w:val="00DD3BF2"/>
    <w:rsid w:val="00DD3FC2"/>
    <w:rsid w:val="00E01526"/>
    <w:rsid w:val="00E134E0"/>
    <w:rsid w:val="00E15542"/>
    <w:rsid w:val="00E17393"/>
    <w:rsid w:val="00E24C29"/>
    <w:rsid w:val="00E313B8"/>
    <w:rsid w:val="00E422EE"/>
    <w:rsid w:val="00E57042"/>
    <w:rsid w:val="00E74391"/>
    <w:rsid w:val="00E76C2E"/>
    <w:rsid w:val="00E85709"/>
    <w:rsid w:val="00EC3DDE"/>
    <w:rsid w:val="00F04523"/>
    <w:rsid w:val="00F31E76"/>
    <w:rsid w:val="00FF6F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793C2"/>
  <w15:chartTrackingRefBased/>
  <w15:docId w15:val="{F3E4C213-6889-42E6-BC03-EBF9AA52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1E5618"/>
    <w:pPr>
      <w:spacing w:after="300" w:line="343" w:lineRule="auto"/>
    </w:pPr>
    <w:rPr>
      <w:rFonts w:ascii="Raleway" w:eastAsia="Raleway" w:hAnsi="Raleway" w:cs="Raleway"/>
      <w:color w:val="0F238C"/>
      <w:sz w:val="21"/>
      <w:szCs w:val="21"/>
      <w:lang w:val="nl" w:eastAsia="nl-NL"/>
    </w:rPr>
  </w:style>
  <w:style w:type="paragraph" w:styleId="Kop1">
    <w:name w:val="heading 1"/>
    <w:basedOn w:val="Standaard"/>
    <w:next w:val="Standaard"/>
    <w:link w:val="Kop1Char"/>
    <w:uiPriority w:val="9"/>
    <w:qFormat/>
    <w:rsid w:val="00BA76DE"/>
    <w:pPr>
      <w:keepNext/>
      <w:keepLines/>
      <w:spacing w:before="240"/>
      <w:outlineLvl w:val="0"/>
    </w:pPr>
    <w:rPr>
      <w:rFonts w:asciiTheme="majorHAnsi" w:eastAsiaTheme="majorEastAsia" w:hAnsiTheme="majorHAnsi" w:cstheme="majorBidi"/>
      <w:b/>
      <w:sz w:val="30"/>
      <w:szCs w:val="32"/>
    </w:rPr>
  </w:style>
  <w:style w:type="paragraph" w:styleId="Kop2">
    <w:name w:val="heading 2"/>
    <w:basedOn w:val="Standaard"/>
    <w:next w:val="Standaard"/>
    <w:link w:val="Kop2Char"/>
    <w:uiPriority w:val="9"/>
    <w:unhideWhenUsed/>
    <w:qFormat/>
    <w:rsid w:val="00BA76DE"/>
    <w:pPr>
      <w:keepNext/>
      <w:keepLines/>
      <w:spacing w:before="40"/>
      <w:outlineLvl w:val="1"/>
    </w:pPr>
    <w:rPr>
      <w:rFonts w:asciiTheme="majorHAnsi" w:eastAsiaTheme="majorEastAsia" w:hAnsiTheme="majorHAnsi" w:cstheme="majorBidi"/>
      <w:sz w:val="26"/>
      <w:szCs w:val="26"/>
    </w:rPr>
  </w:style>
  <w:style w:type="paragraph" w:styleId="Kop3">
    <w:name w:val="heading 3"/>
    <w:basedOn w:val="Standaard"/>
    <w:next w:val="Standaard"/>
    <w:link w:val="Kop3Char"/>
    <w:uiPriority w:val="9"/>
    <w:semiHidden/>
    <w:unhideWhenUsed/>
    <w:qFormat/>
    <w:rsid w:val="00BA76DE"/>
    <w:pPr>
      <w:keepNext/>
      <w:keepLines/>
      <w:spacing w:before="40"/>
      <w:outlineLvl w:val="2"/>
    </w:pPr>
    <w:rPr>
      <w:rFonts w:asciiTheme="majorHAnsi" w:eastAsiaTheme="majorEastAsia" w:hAnsiTheme="majorHAnsi" w:cstheme="majorBid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224BEF"/>
    <w:pPr>
      <w:framePr w:hSpace="141" w:wrap="around" w:vAnchor="page" w:hAnchor="margin" w:y="2921"/>
      <w:spacing w:line="276" w:lineRule="auto"/>
    </w:pPr>
    <w:rPr>
      <w:b/>
      <w:sz w:val="20"/>
      <w:szCs w:val="20"/>
    </w:rPr>
  </w:style>
  <w:style w:type="paragraph" w:customStyle="1" w:styleId="Tekst9pt">
    <w:name w:val="Tekst 9pt"/>
    <w:basedOn w:val="Standaard"/>
    <w:qFormat/>
    <w:rsid w:val="00224BEF"/>
    <w:rPr>
      <w:sz w:val="18"/>
      <w:szCs w:val="18"/>
    </w:rPr>
  </w:style>
  <w:style w:type="numbering" w:customStyle="1" w:styleId="LijstalineaKB">
    <w:name w:val="Lijstalinea KB"/>
    <w:uiPriority w:val="99"/>
    <w:rsid w:val="006E77B2"/>
    <w:pPr>
      <w:numPr>
        <w:numId w:val="1"/>
      </w:numPr>
    </w:pPr>
  </w:style>
  <w:style w:type="numbering" w:customStyle="1" w:styleId="LijstnummeringKB">
    <w:name w:val="Lijstnummering KB"/>
    <w:uiPriority w:val="99"/>
    <w:rsid w:val="006E77B2"/>
    <w:pPr>
      <w:numPr>
        <w:numId w:val="2"/>
      </w:numPr>
    </w:pPr>
  </w:style>
  <w:style w:type="paragraph" w:styleId="Lijstalinea">
    <w:name w:val="List Paragraph"/>
    <w:basedOn w:val="Standaard"/>
    <w:uiPriority w:val="12"/>
    <w:qFormat/>
    <w:rsid w:val="004F10C6"/>
    <w:pPr>
      <w:numPr>
        <w:numId w:val="4"/>
      </w:numPr>
      <w:spacing w:after="440"/>
      <w:contextualSpacing/>
    </w:pPr>
    <w:rPr>
      <w:color w:val="000000" w:themeColor="text1"/>
      <w:szCs w:val="18"/>
    </w:rPr>
  </w:style>
  <w:style w:type="paragraph" w:styleId="Lijstnummering">
    <w:name w:val="List Number"/>
    <w:basedOn w:val="Standaard"/>
    <w:uiPriority w:val="12"/>
    <w:unhideWhenUsed/>
    <w:qFormat/>
    <w:rsid w:val="004F10C6"/>
    <w:pPr>
      <w:numPr>
        <w:numId w:val="2"/>
      </w:numPr>
      <w:spacing w:after="440"/>
      <w:contextualSpacing/>
    </w:pPr>
    <w:rPr>
      <w:color w:val="000000" w:themeColor="text1"/>
      <w:szCs w:val="18"/>
    </w:rPr>
  </w:style>
  <w:style w:type="character" w:customStyle="1" w:styleId="Kop1Char">
    <w:name w:val="Kop 1 Char"/>
    <w:basedOn w:val="Standaardalinea-lettertype"/>
    <w:link w:val="Kop1"/>
    <w:uiPriority w:val="9"/>
    <w:rsid w:val="00BA76DE"/>
    <w:rPr>
      <w:rFonts w:asciiTheme="majorHAnsi" w:eastAsiaTheme="majorEastAsia" w:hAnsiTheme="majorHAnsi" w:cstheme="majorBidi"/>
      <w:b/>
      <w:sz w:val="30"/>
      <w:szCs w:val="32"/>
    </w:rPr>
  </w:style>
  <w:style w:type="character" w:customStyle="1" w:styleId="Kop2Char">
    <w:name w:val="Kop 2 Char"/>
    <w:basedOn w:val="Standaardalinea-lettertype"/>
    <w:link w:val="Kop2"/>
    <w:uiPriority w:val="9"/>
    <w:rsid w:val="00BA76DE"/>
    <w:rPr>
      <w:rFonts w:asciiTheme="majorHAnsi" w:eastAsiaTheme="majorEastAsia" w:hAnsiTheme="majorHAnsi" w:cstheme="majorBidi"/>
      <w:sz w:val="26"/>
      <w:szCs w:val="26"/>
    </w:rPr>
  </w:style>
  <w:style w:type="paragraph" w:styleId="Titel">
    <w:name w:val="Title"/>
    <w:basedOn w:val="Standaard"/>
    <w:next w:val="Standaard"/>
    <w:link w:val="TitelChar"/>
    <w:uiPriority w:val="11"/>
    <w:qFormat/>
    <w:rsid w:val="00BA76DE"/>
    <w:pPr>
      <w:spacing w:before="560" w:line="228" w:lineRule="auto"/>
      <w:outlineLvl w:val="3"/>
    </w:pPr>
    <w:rPr>
      <w:rFonts w:asciiTheme="majorHAnsi" w:eastAsiaTheme="majorEastAsia" w:hAnsiTheme="majorHAnsi" w:cstheme="majorBidi"/>
      <w:color w:val="000000" w:themeColor="text1"/>
      <w:spacing w:val="-10"/>
      <w:kern w:val="28"/>
      <w:sz w:val="52"/>
      <w:szCs w:val="56"/>
    </w:rPr>
  </w:style>
  <w:style w:type="character" w:customStyle="1" w:styleId="TitelChar">
    <w:name w:val="Titel Char"/>
    <w:basedOn w:val="Standaardalinea-lettertype"/>
    <w:link w:val="Titel"/>
    <w:uiPriority w:val="11"/>
    <w:rsid w:val="00BA76DE"/>
    <w:rPr>
      <w:rFonts w:asciiTheme="majorHAnsi" w:eastAsiaTheme="majorEastAsia" w:hAnsiTheme="majorHAnsi" w:cstheme="majorBidi"/>
      <w:color w:val="000000" w:themeColor="text1"/>
      <w:spacing w:val="-10"/>
      <w:kern w:val="28"/>
      <w:sz w:val="52"/>
      <w:szCs w:val="56"/>
    </w:rPr>
  </w:style>
  <w:style w:type="table" w:customStyle="1" w:styleId="TabelKB">
    <w:name w:val="Tabel KB"/>
    <w:basedOn w:val="Standaardtabel"/>
    <w:uiPriority w:val="99"/>
    <w:rsid w:val="00BA76DE"/>
    <w:pPr>
      <w:contextualSpacing/>
    </w:pPr>
    <w:rPr>
      <w:color w:val="000000" w:themeColor="text1"/>
      <w:sz w:val="22"/>
      <w:szCs w:val="18"/>
    </w:rPr>
    <w:tblPr>
      <w:tblBorders>
        <w:insideH w:val="single" w:sz="4" w:space="0" w:color="E3E8E3" w:themeColor="accent6"/>
        <w:insideV w:val="single" w:sz="4" w:space="0" w:color="E3E8E3" w:themeColor="accent6"/>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sz="4" w:space="0" w:color="FFFFFF" w:themeColor="background1"/>
          <w:tl2br w:val="nil"/>
          <w:tr2bl w:val="nil"/>
        </w:tcBorders>
        <w:shd w:val="clear" w:color="auto" w:fill="9CDBD9" w:themeFill="accent3"/>
      </w:tcPr>
    </w:tblStylePr>
    <w:tblStylePr w:type="lastRow">
      <w:tblPr/>
      <w:tcPr>
        <w:tcBorders>
          <w:bottom w:val="single" w:sz="4" w:space="0" w:color="E3E8E3" w:themeColor="accent6"/>
        </w:tcBorders>
      </w:tcPr>
    </w:tblStylePr>
    <w:tblStylePr w:type="firstCol">
      <w:rPr>
        <w:b w:val="0"/>
      </w:rPr>
      <w:tblPr/>
      <w:tcPr>
        <w:shd w:val="clear" w:color="auto" w:fill="EBF7F7" w:themeFill="accent3" w:themeFillTint="33"/>
      </w:tcPr>
    </w:tblStylePr>
  </w:style>
  <w:style w:type="paragraph" w:customStyle="1" w:styleId="Kopcolofon">
    <w:name w:val="Kop colofon"/>
    <w:basedOn w:val="Standaard"/>
    <w:uiPriority w:val="11"/>
    <w:qFormat/>
    <w:rsid w:val="00BA76DE"/>
    <w:pPr>
      <w:spacing w:before="400"/>
    </w:pPr>
    <w:rPr>
      <w:color w:val="000000" w:themeColor="text1"/>
      <w:sz w:val="30"/>
      <w:szCs w:val="30"/>
    </w:rPr>
  </w:style>
  <w:style w:type="character" w:customStyle="1" w:styleId="Kop3Char">
    <w:name w:val="Kop 3 Char"/>
    <w:basedOn w:val="Standaardalinea-lettertype"/>
    <w:link w:val="Kop3"/>
    <w:uiPriority w:val="9"/>
    <w:semiHidden/>
    <w:rsid w:val="00BA76DE"/>
    <w:rPr>
      <w:rFonts w:asciiTheme="majorHAnsi" w:eastAsiaTheme="majorEastAsia" w:hAnsiTheme="majorHAnsi" w:cstheme="majorBidi"/>
      <w:sz w:val="22"/>
    </w:rPr>
  </w:style>
  <w:style w:type="character" w:styleId="Verwijzingopmerking">
    <w:name w:val="annotation reference"/>
    <w:basedOn w:val="Standaardalinea-lettertype"/>
    <w:uiPriority w:val="99"/>
    <w:semiHidden/>
    <w:unhideWhenUsed/>
    <w:rsid w:val="009E3C92"/>
    <w:rPr>
      <w:sz w:val="16"/>
      <w:szCs w:val="16"/>
    </w:rPr>
  </w:style>
  <w:style w:type="paragraph" w:styleId="Tekstopmerking">
    <w:name w:val="annotation text"/>
    <w:basedOn w:val="Standaard"/>
    <w:link w:val="TekstopmerkingChar"/>
    <w:uiPriority w:val="99"/>
    <w:unhideWhenUsed/>
    <w:rsid w:val="009E3C92"/>
    <w:pPr>
      <w:spacing w:line="240" w:lineRule="auto"/>
    </w:pPr>
    <w:rPr>
      <w:sz w:val="20"/>
      <w:szCs w:val="20"/>
    </w:rPr>
  </w:style>
  <w:style w:type="character" w:customStyle="1" w:styleId="TekstopmerkingChar">
    <w:name w:val="Tekst opmerking Char"/>
    <w:basedOn w:val="Standaardalinea-lettertype"/>
    <w:link w:val="Tekstopmerking"/>
    <w:uiPriority w:val="99"/>
    <w:rsid w:val="009E3C92"/>
    <w:rPr>
      <w:rFonts w:ascii="Raleway" w:eastAsia="Raleway" w:hAnsi="Raleway" w:cs="Raleway"/>
      <w:color w:val="0F238C"/>
      <w:sz w:val="20"/>
      <w:szCs w:val="20"/>
      <w:lang w:val="nl" w:eastAsia="nl-NL"/>
    </w:rPr>
  </w:style>
  <w:style w:type="paragraph" w:styleId="Onderwerpvanopmerking">
    <w:name w:val="annotation subject"/>
    <w:basedOn w:val="Tekstopmerking"/>
    <w:next w:val="Tekstopmerking"/>
    <w:link w:val="OnderwerpvanopmerkingChar"/>
    <w:uiPriority w:val="99"/>
    <w:semiHidden/>
    <w:unhideWhenUsed/>
    <w:rsid w:val="009E3C92"/>
    <w:rPr>
      <w:b/>
      <w:bCs/>
    </w:rPr>
  </w:style>
  <w:style w:type="character" w:customStyle="1" w:styleId="OnderwerpvanopmerkingChar">
    <w:name w:val="Onderwerp van opmerking Char"/>
    <w:basedOn w:val="TekstopmerkingChar"/>
    <w:link w:val="Onderwerpvanopmerking"/>
    <w:uiPriority w:val="99"/>
    <w:semiHidden/>
    <w:rsid w:val="009E3C92"/>
    <w:rPr>
      <w:rFonts w:ascii="Raleway" w:eastAsia="Raleway" w:hAnsi="Raleway" w:cs="Raleway"/>
      <w:b/>
      <w:bCs/>
      <w:color w:val="0F238C"/>
      <w:sz w:val="20"/>
      <w:szCs w:val="20"/>
      <w:lang w:va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C070\OneDrive%20-%20KB%20nationale%20bibliotheek\General\03.%20Standaard%20documenten\03.%20Europese%20aanbestedingen\Openbaar%20(Europees%20-%20Nationaal)\2.%20Aanbestedingsstukken\Bijlage%20%5bx%5d_Beroep%20technische%20en%20beroepsbekwaamheid.dotx" TargetMode="External"/></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Een nieuw document maken." ma:contentTypeScope="" ma:versionID="6001e3ac42f082682406c8e2af5087af">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27f0125c7bb19e1b0d9f6fdda2fbf343"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Props1.xml><?xml version="1.0" encoding="utf-8"?>
<ds:datastoreItem xmlns:ds="http://schemas.openxmlformats.org/officeDocument/2006/customXml" ds:itemID="{65611B7A-A3E4-4940-B693-D0877B2581AA}">
  <ds:schemaRefs>
    <ds:schemaRef ds:uri="http://schemas.microsoft.com/sharepoint/v3/contenttype/forms"/>
  </ds:schemaRefs>
</ds:datastoreItem>
</file>

<file path=customXml/itemProps2.xml><?xml version="1.0" encoding="utf-8"?>
<ds:datastoreItem xmlns:ds="http://schemas.openxmlformats.org/officeDocument/2006/customXml" ds:itemID="{2A506241-DEAA-4910-87A5-2CF615974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3a8bf-27f3-4de4-98e8-683152693f15"/>
    <ds:schemaRef ds:uri="25cc0888-9a58-42a2-b6ca-a4983cbec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47AD35-310B-45A8-BC6D-11796E3353D6}">
  <ds:schemaRefs>
    <ds:schemaRef ds:uri="http://schemas.openxmlformats.org/officeDocument/2006/bibliography"/>
  </ds:schemaRefs>
</ds:datastoreItem>
</file>

<file path=customXml/itemProps4.xml><?xml version="1.0" encoding="utf-8"?>
<ds:datastoreItem xmlns:ds="http://schemas.openxmlformats.org/officeDocument/2006/customXml" ds:itemID="{89D58D25-C649-4B57-B9D1-F868E47A963C}">
  <ds:schemaRefs>
    <ds:schemaRef ds:uri="http://schemas.microsoft.com/office/2006/metadata/properties"/>
    <ds:schemaRef ds:uri="http://schemas.microsoft.com/office/infopath/2007/PartnerControls"/>
    <ds:schemaRef ds:uri="47d3a8bf-27f3-4de4-98e8-683152693f15"/>
    <ds:schemaRef ds:uri="25cc0888-9a58-42a2-b6ca-a4983cbec4cb"/>
  </ds:schemaRefs>
</ds:datastoreItem>
</file>

<file path=docProps/app.xml><?xml version="1.0" encoding="utf-8"?>
<Properties xmlns="http://schemas.openxmlformats.org/officeDocument/2006/extended-properties" xmlns:vt="http://schemas.openxmlformats.org/officeDocument/2006/docPropsVTypes">
  <Template>Bijlage [x]_Beroep technische en beroepsbekwaamheid</Template>
  <TotalTime>37</TotalTime>
  <Pages>2</Pages>
  <Words>309</Words>
  <Characters>1702</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Marilijn Schaap</dc:creator>
  <cp:keywords>Koninklijke Bibliotheek</cp:keywords>
  <dc:description/>
  <cp:lastModifiedBy>Thomas Knol | Adjust</cp:lastModifiedBy>
  <cp:revision>32</cp:revision>
  <cp:lastPrinted>2018-11-14T09:05:00Z</cp:lastPrinted>
  <dcterms:created xsi:type="dcterms:W3CDTF">2023-08-11T12:34:00Z</dcterms:created>
  <dcterms:modified xsi:type="dcterms:W3CDTF">2024-08-28T14:32:00Z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